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C629" w14:textId="517658FE" w:rsidR="006F150E" w:rsidRPr="00752791" w:rsidRDefault="00752791" w:rsidP="003F5131">
      <w:pPr>
        <w:rPr>
          <w:b/>
        </w:rPr>
      </w:pPr>
      <w:bookmarkStart w:id="0" w:name="_Hlk181287114"/>
      <w:r w:rsidRPr="00752791">
        <w:rPr>
          <w:b/>
        </w:rPr>
        <w:t>Comunicado de</w:t>
      </w:r>
      <w:r w:rsidR="00CB7562">
        <w:rPr>
          <w:b/>
        </w:rPr>
        <w:t>l CCT CONICET</w:t>
      </w:r>
      <w:r w:rsidRPr="00752791">
        <w:rPr>
          <w:b/>
        </w:rPr>
        <w:t xml:space="preserve"> CENPAT respecto </w:t>
      </w:r>
      <w:r w:rsidR="006E1E17">
        <w:rPr>
          <w:b/>
        </w:rPr>
        <w:t>a la problemática del guanaco</w:t>
      </w:r>
    </w:p>
    <w:p w14:paraId="2828CB87" w14:textId="2AFD50FA" w:rsidR="006F150E" w:rsidRPr="0059227E" w:rsidRDefault="006F150E" w:rsidP="003F5131">
      <w:pPr>
        <w:rPr>
          <w:i/>
        </w:rPr>
      </w:pPr>
      <w:r w:rsidRPr="0059227E">
        <w:rPr>
          <w:i/>
        </w:rPr>
        <w:t xml:space="preserve">Ante la circulación de notas </w:t>
      </w:r>
      <w:r w:rsidR="00224643">
        <w:rPr>
          <w:i/>
        </w:rPr>
        <w:t xml:space="preserve">periodísticas </w:t>
      </w:r>
      <w:r w:rsidRPr="0059227E">
        <w:rPr>
          <w:i/>
        </w:rPr>
        <w:t xml:space="preserve">que </w:t>
      </w:r>
      <w:r w:rsidR="00224643">
        <w:rPr>
          <w:i/>
        </w:rPr>
        <w:t>le atribuyen a la especie</w:t>
      </w:r>
      <w:r w:rsidR="00752791">
        <w:rPr>
          <w:i/>
        </w:rPr>
        <w:t xml:space="preserve"> ser </w:t>
      </w:r>
      <w:r w:rsidR="006E1E17">
        <w:rPr>
          <w:i/>
        </w:rPr>
        <w:t xml:space="preserve">causante de diversos </w:t>
      </w:r>
      <w:r w:rsidR="00C91147">
        <w:rPr>
          <w:i/>
        </w:rPr>
        <w:t>problemas ambientales</w:t>
      </w:r>
      <w:r w:rsidR="009D6F48">
        <w:rPr>
          <w:i/>
        </w:rPr>
        <w:t xml:space="preserve">, </w:t>
      </w:r>
      <w:r w:rsidR="00CB7562">
        <w:rPr>
          <w:i/>
        </w:rPr>
        <w:t xml:space="preserve">la comunidad científica </w:t>
      </w:r>
      <w:r w:rsidR="00ED4A55">
        <w:rPr>
          <w:i/>
        </w:rPr>
        <w:t xml:space="preserve">del </w:t>
      </w:r>
      <w:r w:rsidR="00ED4A55" w:rsidRPr="00ED4A55">
        <w:rPr>
          <w:i/>
        </w:rPr>
        <w:t>Instituto Patagónico para el Estudio de</w:t>
      </w:r>
      <w:r w:rsidR="00ED4A55">
        <w:rPr>
          <w:i/>
        </w:rPr>
        <w:t xml:space="preserve"> los Ecosistemas Continentales  </w:t>
      </w:r>
      <w:r w:rsidRPr="0059227E">
        <w:rPr>
          <w:i/>
        </w:rPr>
        <w:t xml:space="preserve"> brinda una serie de argumentos que </w:t>
      </w:r>
      <w:r w:rsidR="007C3AF9" w:rsidRPr="0059227E">
        <w:rPr>
          <w:i/>
        </w:rPr>
        <w:t xml:space="preserve">refutan </w:t>
      </w:r>
      <w:r w:rsidR="00752791">
        <w:rPr>
          <w:i/>
        </w:rPr>
        <w:t>las</w:t>
      </w:r>
      <w:r w:rsidR="007C3AF9" w:rsidRPr="0059227E">
        <w:rPr>
          <w:i/>
        </w:rPr>
        <w:t xml:space="preserve"> teorías vertidas </w:t>
      </w:r>
      <w:r w:rsidR="00752791">
        <w:rPr>
          <w:i/>
        </w:rPr>
        <w:t>durante</w:t>
      </w:r>
      <w:r w:rsidR="007C3AF9" w:rsidRPr="0059227E">
        <w:rPr>
          <w:i/>
        </w:rPr>
        <w:t xml:space="preserve"> la última semana.</w:t>
      </w:r>
    </w:p>
    <w:p w14:paraId="072E8DDB" w14:textId="77777777" w:rsidR="006F150E" w:rsidRDefault="006F150E" w:rsidP="003F5131"/>
    <w:p w14:paraId="2004C71A" w14:textId="17D0C788" w:rsidR="006F150E" w:rsidRDefault="007C3AF9" w:rsidP="003F5131">
      <w:r>
        <w:t xml:space="preserve">Bajo el objetivo de brindar a la sociedad información basada en evidencia empírica para promover una </w:t>
      </w:r>
      <w:r w:rsidR="0059227E">
        <w:t>ciudadanía</w:t>
      </w:r>
      <w:r>
        <w:t xml:space="preserve"> </w:t>
      </w:r>
      <w:r w:rsidR="0059227E">
        <w:t>reflexiva</w:t>
      </w:r>
      <w:r w:rsidR="009D6F48">
        <w:t>, munida de</w:t>
      </w:r>
      <w:r w:rsidR="0059227E">
        <w:t xml:space="preserve"> información confiable ante </w:t>
      </w:r>
      <w:r w:rsidR="009D6F48">
        <w:t xml:space="preserve">versiones </w:t>
      </w:r>
      <w:r w:rsidR="00FF10B0">
        <w:t xml:space="preserve">falaces que, </w:t>
      </w:r>
      <w:r w:rsidR="0059227E">
        <w:t>en muchas ocasiones</w:t>
      </w:r>
      <w:r w:rsidR="00FF10B0">
        <w:t>,</w:t>
      </w:r>
      <w:r w:rsidR="0059227E">
        <w:t xml:space="preserve"> se instalan en</w:t>
      </w:r>
      <w:r w:rsidR="009D6F48">
        <w:t xml:space="preserve"> redes sociales y </w:t>
      </w:r>
      <w:r w:rsidR="0059227E">
        <w:t>medios de comunicación, el CCT CONICET-CENPAT se ve en la obligación de desmentir y aclarar</w:t>
      </w:r>
      <w:r w:rsidR="00FF10B0">
        <w:t xml:space="preserve"> algunas</w:t>
      </w:r>
      <w:r w:rsidR="009D6F48">
        <w:t xml:space="preserve"> afirmaciones falsas, c</w:t>
      </w:r>
      <w:r w:rsidR="0059227E">
        <w:t xml:space="preserve">onfusas y carentes de sustento que circularon en los últimos días en diversos </w:t>
      </w:r>
      <w:r w:rsidR="006D03DA">
        <w:t xml:space="preserve">medios </w:t>
      </w:r>
      <w:r w:rsidR="0059227E">
        <w:t xml:space="preserve">respecto al guanaco </w:t>
      </w:r>
      <w:r w:rsidR="0059227E" w:rsidRPr="0059227E">
        <w:t>(</w:t>
      </w:r>
      <w:r w:rsidR="0059227E" w:rsidRPr="0059227E">
        <w:rPr>
          <w:i/>
        </w:rPr>
        <w:t xml:space="preserve">Lama </w:t>
      </w:r>
      <w:proofErr w:type="spellStart"/>
      <w:r w:rsidR="0059227E" w:rsidRPr="0059227E">
        <w:rPr>
          <w:i/>
        </w:rPr>
        <w:t>guanicoe</w:t>
      </w:r>
      <w:proofErr w:type="spellEnd"/>
      <w:r w:rsidR="0059227E" w:rsidRPr="0059227E">
        <w:t>)</w:t>
      </w:r>
      <w:r w:rsidR="0059227E">
        <w:t>.</w:t>
      </w:r>
      <w:r w:rsidR="006E1E17">
        <w:t xml:space="preserve"> </w:t>
      </w:r>
    </w:p>
    <w:p w14:paraId="67797CA9" w14:textId="3B2C570A" w:rsidR="0059227E" w:rsidRPr="0059227E" w:rsidRDefault="0059227E" w:rsidP="003F5131">
      <w:pPr>
        <w:rPr>
          <w:b/>
        </w:rPr>
      </w:pPr>
      <w:r w:rsidRPr="0059227E">
        <w:rPr>
          <w:b/>
        </w:rPr>
        <w:t>La población del guanaco</w:t>
      </w:r>
    </w:p>
    <w:p w14:paraId="38CC3639" w14:textId="1070621D" w:rsidR="003F5131" w:rsidRDefault="003F5131" w:rsidP="003F5131">
      <w:r>
        <w:t xml:space="preserve">Se estima que </w:t>
      </w:r>
      <w:r w:rsidR="00CB7562">
        <w:t xml:space="preserve">antes de la introducción del ganado ovino, </w:t>
      </w:r>
      <w:r>
        <w:t xml:space="preserve">al menos 22 millones de guanacos habitaban la Patagonia </w:t>
      </w:r>
      <w:r w:rsidR="00A169E8">
        <w:t>en equilibrio con los pastizales</w:t>
      </w:r>
      <w:r w:rsidRPr="00A169E8">
        <w:t>.</w:t>
      </w:r>
      <w:r>
        <w:t xml:space="preserve"> </w:t>
      </w:r>
      <w:r w:rsidR="00FF10B0">
        <w:t>L</w:t>
      </w:r>
      <w:r>
        <w:t xml:space="preserve">as </w:t>
      </w:r>
      <w:r w:rsidR="00FF10B0">
        <w:t xml:space="preserve">adaptaciones de las </w:t>
      </w:r>
      <w:r>
        <w:t xml:space="preserve">plantas de la estepa </w:t>
      </w:r>
      <w:r w:rsidR="005B6D99">
        <w:t xml:space="preserve">y </w:t>
      </w:r>
      <w:r w:rsidR="00FF10B0">
        <w:t>las d</w:t>
      </w:r>
      <w:r w:rsidR="005B6D99">
        <w:t xml:space="preserve">e estos animales </w:t>
      </w:r>
      <w:r>
        <w:t xml:space="preserve">indican </w:t>
      </w:r>
      <w:r w:rsidR="005B6D99">
        <w:t>una</w:t>
      </w:r>
      <w:r w:rsidR="00A169E8">
        <w:t xml:space="preserve"> </w:t>
      </w:r>
      <w:proofErr w:type="spellStart"/>
      <w:r>
        <w:t>co</w:t>
      </w:r>
      <w:proofErr w:type="spellEnd"/>
      <w:r>
        <w:t>-evolución de ambos</w:t>
      </w:r>
      <w:r w:rsidR="00A169E8">
        <w:t>.</w:t>
      </w:r>
    </w:p>
    <w:p w14:paraId="0EC3904E" w14:textId="439B462E" w:rsidR="00FF10B0" w:rsidRDefault="000D6DEA" w:rsidP="003F5131">
      <w:r>
        <w:t>L</w:t>
      </w:r>
      <w:r w:rsidR="003F5131">
        <w:t xml:space="preserve">as poblaciones de guanacos </w:t>
      </w:r>
      <w:r w:rsidR="00274F0B">
        <w:t>desacelera</w:t>
      </w:r>
      <w:r w:rsidR="00224643">
        <w:t>n su</w:t>
      </w:r>
      <w:r w:rsidR="00274F0B">
        <w:t xml:space="preserve"> </w:t>
      </w:r>
      <w:r>
        <w:t xml:space="preserve">incremento poblacional </w:t>
      </w:r>
      <w:r w:rsidR="00E673CD">
        <w:t xml:space="preserve">cuando la densidad </w:t>
      </w:r>
      <w:r w:rsidR="00224643">
        <w:t xml:space="preserve">(cantidad) </w:t>
      </w:r>
      <w:r w:rsidR="00E673CD">
        <w:t>aumenta</w:t>
      </w:r>
      <w:r w:rsidR="00FF10B0">
        <w:t>. Esto</w:t>
      </w:r>
      <w:r w:rsidR="00E673CD">
        <w:t xml:space="preserve"> </w:t>
      </w:r>
      <w:r w:rsidR="003F5131">
        <w:t xml:space="preserve">refuta la idea del crecimiento exponencial </w:t>
      </w:r>
      <w:r w:rsidR="00E673CD">
        <w:t xml:space="preserve">y descontrolado </w:t>
      </w:r>
      <w:r w:rsidR="003F5131">
        <w:t xml:space="preserve">que se trata de instalar. </w:t>
      </w:r>
      <w:r w:rsidR="00224643">
        <w:t>De hecho, la especie regula</w:t>
      </w:r>
      <w:r w:rsidR="00224643" w:rsidRPr="00224643">
        <w:t xml:space="preserve"> su densidad </w:t>
      </w:r>
      <w:r w:rsidR="00123291">
        <w:t>según</w:t>
      </w:r>
      <w:r w:rsidR="00123291" w:rsidRPr="00224643">
        <w:t xml:space="preserve"> </w:t>
      </w:r>
      <w:r w:rsidR="00224643" w:rsidRPr="00224643">
        <w:t>la disponibilidad de forraje</w:t>
      </w:r>
      <w:r w:rsidR="006D03DA">
        <w:t>,</w:t>
      </w:r>
      <w:r w:rsidR="00224643" w:rsidRPr="00224643">
        <w:t xml:space="preserve"> mediada por el comportamiento territorial característico de los grupos familiares</w:t>
      </w:r>
      <w:r w:rsidR="00BB742A">
        <w:t>.</w:t>
      </w:r>
      <w:r w:rsidR="00224643" w:rsidRPr="00224643">
        <w:t xml:space="preserve"> </w:t>
      </w:r>
      <w:bookmarkStart w:id="1" w:name="_Hlk181300970"/>
      <w:r w:rsidR="00224643" w:rsidRPr="00224643">
        <w:t xml:space="preserve">Esto permite, </w:t>
      </w:r>
      <w:r w:rsidR="00224643">
        <w:t xml:space="preserve">amortiguar </w:t>
      </w:r>
      <w:r w:rsidR="00A11C94">
        <w:t xml:space="preserve">la presión de pastoreo </w:t>
      </w:r>
      <w:r w:rsidR="00A11C94" w:rsidRPr="00A11C94">
        <w:t>evitando la degradación de los pastizales por sobrepastoreo de guanacos</w:t>
      </w:r>
      <w:r w:rsidR="00224643" w:rsidRPr="00224643">
        <w:t xml:space="preserve">, </w:t>
      </w:r>
      <w:r w:rsidR="00ED4A55">
        <w:t xml:space="preserve">como se observara </w:t>
      </w:r>
      <w:r w:rsidR="003010C7">
        <w:t xml:space="preserve">en </w:t>
      </w:r>
      <w:proofErr w:type="spellStart"/>
      <w:r w:rsidR="00224643" w:rsidRPr="00224643">
        <w:t>monitoreos</w:t>
      </w:r>
      <w:proofErr w:type="spellEnd"/>
      <w:r w:rsidR="00224643" w:rsidRPr="00224643">
        <w:t xml:space="preserve"> de largo plazo.</w:t>
      </w:r>
      <w:bookmarkEnd w:id="1"/>
    </w:p>
    <w:p w14:paraId="0D48F058" w14:textId="15FAA6AD" w:rsidR="003F5131" w:rsidRDefault="003F5131" w:rsidP="003F5131">
      <w:r>
        <w:t>En todos los casos estudiados</w:t>
      </w:r>
      <w:r w:rsidR="00E00E6D">
        <w:t>,</w:t>
      </w:r>
      <w:r>
        <w:t xml:space="preserve"> </w:t>
      </w:r>
      <w:r w:rsidR="00E00E6D">
        <w:t xml:space="preserve">cuando se reemplazó el pastoreo ovino por el de guanacos, </w:t>
      </w:r>
      <w:r>
        <w:t xml:space="preserve">se observó </w:t>
      </w:r>
      <w:r w:rsidR="00E673CD">
        <w:t>una</w:t>
      </w:r>
      <w:r>
        <w:t xml:space="preserve"> recuperación de la vegetación </w:t>
      </w:r>
      <w:r w:rsidR="00E00E6D">
        <w:t xml:space="preserve">hacia </w:t>
      </w:r>
      <w:r w:rsidR="00F70EBF">
        <w:t xml:space="preserve">estados </w:t>
      </w:r>
      <w:r w:rsidR="00E00E6D">
        <w:t xml:space="preserve">más </w:t>
      </w:r>
      <w:r w:rsidR="00F70EBF">
        <w:t>conservados aun a densidades</w:t>
      </w:r>
      <w:r w:rsidR="000D6DEA">
        <w:t xml:space="preserve"> altas</w:t>
      </w:r>
      <w:r>
        <w:t xml:space="preserve">. </w:t>
      </w:r>
      <w:r w:rsidR="00FA6730">
        <w:t xml:space="preserve">Entonces, las densidades ajustadas a la disponibilidad de forraje y la ausencia de indicios de sobrepastoreo contradicen la idea de </w:t>
      </w:r>
      <w:r w:rsidR="00275E7D">
        <w:t>sobrepoblación</w:t>
      </w:r>
      <w:r w:rsidR="00651F8D">
        <w:t>.</w:t>
      </w:r>
    </w:p>
    <w:p w14:paraId="2B7B3BAD" w14:textId="6FF0F04F" w:rsidR="006902B1" w:rsidRPr="006902B1" w:rsidRDefault="00BE1779" w:rsidP="003F5131">
      <w:pPr>
        <w:rPr>
          <w:b/>
        </w:rPr>
      </w:pPr>
      <w:r>
        <w:rPr>
          <w:b/>
        </w:rPr>
        <w:t>La</w:t>
      </w:r>
      <w:r w:rsidR="006902B1" w:rsidRPr="006902B1">
        <w:rPr>
          <w:b/>
        </w:rPr>
        <w:t xml:space="preserve"> crisis ganadera</w:t>
      </w:r>
    </w:p>
    <w:p w14:paraId="41B0A663" w14:textId="68A847FF" w:rsidR="006902B1" w:rsidRDefault="000D6DEA" w:rsidP="003F5131">
      <w:r>
        <w:t>Tampoco</w:t>
      </w:r>
      <w:r w:rsidR="003F5131">
        <w:t xml:space="preserve"> hay evidencia sobre la responsabilidad </w:t>
      </w:r>
      <w:r w:rsidR="0071477A">
        <w:t xml:space="preserve">que se le atribuye al </w:t>
      </w:r>
      <w:r w:rsidR="003F5131">
        <w:t>guanaco en la crisis ganadera</w:t>
      </w:r>
      <w:r w:rsidR="006902B1">
        <w:t>. La</w:t>
      </w:r>
      <w:r w:rsidR="00A1347F">
        <w:t xml:space="preserve"> degradación</w:t>
      </w:r>
      <w:r w:rsidR="00A11C94">
        <w:t xml:space="preserve"> ambiental</w:t>
      </w:r>
      <w:r w:rsidR="006902B1">
        <w:t>, causa principal de esta crisis,</w:t>
      </w:r>
      <w:r w:rsidR="00A1347F">
        <w:t xml:space="preserve"> </w:t>
      </w:r>
      <w:r w:rsidR="0071477A">
        <w:t>es producto</w:t>
      </w:r>
      <w:r w:rsidR="00E4237E">
        <w:t xml:space="preserve"> </w:t>
      </w:r>
      <w:r w:rsidR="003F5131">
        <w:t>de</w:t>
      </w:r>
      <w:r w:rsidR="0071477A">
        <w:t xml:space="preserve"> </w:t>
      </w:r>
      <w:r w:rsidR="00E4237E">
        <w:t xml:space="preserve">más de </w:t>
      </w:r>
      <w:r w:rsidR="0071477A">
        <w:t>un siglo</w:t>
      </w:r>
      <w:r w:rsidR="00E4237E">
        <w:t xml:space="preserve"> </w:t>
      </w:r>
      <w:r w:rsidR="0071477A">
        <w:t>de</w:t>
      </w:r>
      <w:r w:rsidR="003F5131">
        <w:t xml:space="preserve"> sobrepastoreo ovino</w:t>
      </w:r>
      <w:r w:rsidR="00013F74">
        <w:t xml:space="preserve"> resultante de un manejo deficient</w:t>
      </w:r>
      <w:r w:rsidR="00E4237E">
        <w:t>e</w:t>
      </w:r>
      <w:r w:rsidR="00013F74">
        <w:t xml:space="preserve"> </w:t>
      </w:r>
      <w:r w:rsidR="00E4237E">
        <w:t xml:space="preserve">del ganado. </w:t>
      </w:r>
    </w:p>
    <w:p w14:paraId="423905F5" w14:textId="78E49768" w:rsidR="003F5131" w:rsidRDefault="00C9360C" w:rsidP="003F5131">
      <w:r>
        <w:t>Tradicionalmente, l</w:t>
      </w:r>
      <w:r w:rsidR="00E4237E">
        <w:t>a asignación de cargas se realizó en base a la percepción y/o necesidades de los productores que sobreestimaron la receptividad de los campos</w:t>
      </w:r>
      <w:r w:rsidR="00013F74">
        <w:t xml:space="preserve">, con </w:t>
      </w:r>
      <w:r w:rsidR="00E4237E">
        <w:t xml:space="preserve">una </w:t>
      </w:r>
      <w:r w:rsidR="00013F74">
        <w:t>infraestructura</w:t>
      </w:r>
      <w:r w:rsidR="00E4237E">
        <w:t xml:space="preserve"> y mano de obra </w:t>
      </w:r>
      <w:r w:rsidR="00013F74">
        <w:t>mínima para grandes extensiones</w:t>
      </w:r>
      <w:r w:rsidR="006902B1">
        <w:t>, lo cual</w:t>
      </w:r>
      <w:r w:rsidR="00827274">
        <w:t xml:space="preserve"> agudiz</w:t>
      </w:r>
      <w:r w:rsidR="00BB028A">
        <w:t>ó</w:t>
      </w:r>
      <w:r w:rsidR="00827274">
        <w:t xml:space="preserve"> aún más el problema</w:t>
      </w:r>
      <w:r w:rsidR="004E6E33">
        <w:t>. Estas prácticas</w:t>
      </w:r>
      <w:r w:rsidR="00576BE0">
        <w:t>, salvo excepciones,</w:t>
      </w:r>
      <w:r w:rsidR="004E6E33">
        <w:t xml:space="preserve"> </w:t>
      </w:r>
      <w:r w:rsidR="006902B1">
        <w:t>no se han modificad</w:t>
      </w:r>
      <w:r w:rsidR="00ED4A55">
        <w:t>o</w:t>
      </w:r>
      <w:r w:rsidR="00013F74">
        <w:t xml:space="preserve"> a lo largo del tiempo pese al desarrollo del conocimiento y </w:t>
      </w:r>
      <w:r w:rsidR="00E4237E">
        <w:t>tecnologías</w:t>
      </w:r>
      <w:r w:rsidR="00013F74">
        <w:t xml:space="preserve"> </w:t>
      </w:r>
      <w:r w:rsidR="00827274">
        <w:t>de manejo</w:t>
      </w:r>
      <w:r w:rsidR="00ED4A55">
        <w:t>,</w:t>
      </w:r>
      <w:r w:rsidR="00827274">
        <w:t xml:space="preserve"> </w:t>
      </w:r>
      <w:r w:rsidR="006902B1">
        <w:t>por lo que</w:t>
      </w:r>
      <w:r w:rsidR="00576BE0">
        <w:t xml:space="preserve"> la degradación de los pastizales </w:t>
      </w:r>
      <w:r w:rsidR="00BB028A">
        <w:t>continúa</w:t>
      </w:r>
      <w:r w:rsidR="00013F74">
        <w:t xml:space="preserve">. </w:t>
      </w:r>
      <w:r w:rsidR="00576BE0">
        <w:t>M</w:t>
      </w:r>
      <w:r w:rsidR="00333335">
        <w:t>á</w:t>
      </w:r>
      <w:r w:rsidR="00576BE0">
        <w:t>s del</w:t>
      </w:r>
      <w:r w:rsidR="003F5131">
        <w:t xml:space="preserve"> </w:t>
      </w:r>
      <w:r w:rsidR="00576BE0">
        <w:t xml:space="preserve">90 </w:t>
      </w:r>
      <w:r w:rsidR="003F5131">
        <w:t xml:space="preserve">% de la superficie de la Patagonia </w:t>
      </w:r>
      <w:r w:rsidR="00576BE0">
        <w:t>extra-andina</w:t>
      </w:r>
      <w:r w:rsidR="003F5131">
        <w:t xml:space="preserve"> presenta algún grado de degradación</w:t>
      </w:r>
      <w:r w:rsidR="00827274">
        <w:t xml:space="preserve"> y </w:t>
      </w:r>
      <w:r w:rsidR="00C7433F">
        <w:t xml:space="preserve">por este motivo </w:t>
      </w:r>
      <w:r w:rsidR="00827274">
        <w:t xml:space="preserve">la actividad ganadera se </w:t>
      </w:r>
      <w:r w:rsidR="00C7433F">
        <w:t xml:space="preserve">ha </w:t>
      </w:r>
      <w:r w:rsidR="00827274">
        <w:t>torna</w:t>
      </w:r>
      <w:r w:rsidR="00C7433F">
        <w:t>do</w:t>
      </w:r>
      <w:r w:rsidR="00827274">
        <w:t xml:space="preserve"> inviable en algunas zonas</w:t>
      </w:r>
      <w:r w:rsidR="003F5131">
        <w:t xml:space="preserve">. </w:t>
      </w:r>
      <w:r w:rsidR="00827274">
        <w:t>E</w:t>
      </w:r>
      <w:r>
        <w:t>n este</w:t>
      </w:r>
      <w:r w:rsidR="00333335">
        <w:t xml:space="preserve"> contexto</w:t>
      </w:r>
      <w:r>
        <w:t>, e</w:t>
      </w:r>
      <w:r w:rsidR="00827274">
        <w:t>s fundamental destacar que durante todo el periodo de declinación abrupta del stock ganadero patagónico</w:t>
      </w:r>
      <w:r w:rsidR="00333335">
        <w:t>,</w:t>
      </w:r>
      <w:r w:rsidR="00827274">
        <w:t xml:space="preserve"> las poblaciones de guanacos estuvieron en sus mínimos históricos</w:t>
      </w:r>
      <w:r w:rsidR="004E6E33">
        <w:t xml:space="preserve"> por lo que difícilmente pudieron influenciar dicha caída. </w:t>
      </w:r>
      <w:r w:rsidR="00827274">
        <w:t xml:space="preserve"> </w:t>
      </w:r>
    </w:p>
    <w:p w14:paraId="2DD2719A" w14:textId="29C12ECD" w:rsidR="00333335" w:rsidRPr="00333335" w:rsidRDefault="00333335" w:rsidP="003F5131">
      <w:pPr>
        <w:rPr>
          <w:b/>
        </w:rPr>
      </w:pPr>
      <w:r w:rsidRPr="00333335">
        <w:rPr>
          <w:b/>
        </w:rPr>
        <w:t>Competencia entre guanacos y ganado ovino</w:t>
      </w:r>
    </w:p>
    <w:p w14:paraId="20A6655E" w14:textId="74917A59" w:rsidR="003F5131" w:rsidRDefault="003F5131" w:rsidP="003F5131">
      <w:r>
        <w:lastRenderedPageBreak/>
        <w:t>En cuanto a la competencia</w:t>
      </w:r>
      <w:r w:rsidR="00DA3465">
        <w:t xml:space="preserve"> entre guanacos y ovinos</w:t>
      </w:r>
      <w:r>
        <w:t>, bajo condiciones de forraje limitante, el ganado desplaza a los guanacos</w:t>
      </w:r>
      <w:r w:rsidR="00DA3465">
        <w:t xml:space="preserve">. Esto </w:t>
      </w:r>
      <w:r w:rsidR="00E76130">
        <w:t xml:space="preserve">resulta en una segregación donde </w:t>
      </w:r>
      <w:r w:rsidR="00BB028A">
        <w:t xml:space="preserve">estos últimos </w:t>
      </w:r>
      <w:r w:rsidR="00DA3465">
        <w:t>usan recursos</w:t>
      </w:r>
      <w:r>
        <w:t xml:space="preserve"> que el ganado no es capaz de aprovechar (fondos de cuadro alejados de las aguadas, forraje en altura, plantas no consumidas por el ganado, </w:t>
      </w:r>
      <w:r w:rsidR="00333335">
        <w:t>entre otros) y/u</w:t>
      </w:r>
      <w:r>
        <w:t xml:space="preserve"> ocupando sitios tan degradados que dejaron</w:t>
      </w:r>
      <w:r w:rsidR="00333335">
        <w:t xml:space="preserve"> de ser aptos para la ganadería.</w:t>
      </w:r>
    </w:p>
    <w:p w14:paraId="5AB1E556" w14:textId="5B04C2DE" w:rsidR="00333335" w:rsidRPr="00333335" w:rsidRDefault="00BE1779" w:rsidP="003F5131">
      <w:pPr>
        <w:rPr>
          <w:b/>
        </w:rPr>
      </w:pPr>
      <w:r>
        <w:rPr>
          <w:b/>
        </w:rPr>
        <w:t xml:space="preserve">Un </w:t>
      </w:r>
      <w:r w:rsidR="00224643" w:rsidRPr="00333335">
        <w:rPr>
          <w:b/>
        </w:rPr>
        <w:t>recurso</w:t>
      </w:r>
      <w:r w:rsidR="00333335" w:rsidRPr="00333335">
        <w:rPr>
          <w:b/>
        </w:rPr>
        <w:t xml:space="preserve"> valioso</w:t>
      </w:r>
    </w:p>
    <w:p w14:paraId="2A8B8710" w14:textId="37D68373" w:rsidR="003F5131" w:rsidRDefault="00C9360C" w:rsidP="003F5131">
      <w:r>
        <w:t xml:space="preserve">En relación </w:t>
      </w:r>
      <w:r w:rsidR="00ED4A55">
        <w:t xml:space="preserve">a sitios no aptos para la </w:t>
      </w:r>
      <w:r w:rsidR="00BB028A">
        <w:t>ganadería</w:t>
      </w:r>
      <w:r w:rsidR="00FB1B31">
        <w:t>,</w:t>
      </w:r>
      <w:r w:rsidR="003F5131">
        <w:t xml:space="preserve"> cabe resaltar el potencial de</w:t>
      </w:r>
      <w:r w:rsidR="00DA3465">
        <w:t>l</w:t>
      </w:r>
      <w:r w:rsidR="003F5131">
        <w:t xml:space="preserve"> guanaco</w:t>
      </w:r>
      <w:r w:rsidR="00DA3465">
        <w:t xml:space="preserve"> como una especie con </w:t>
      </w:r>
      <w:r w:rsidR="00FB1B31">
        <w:t>características</w:t>
      </w:r>
      <w:r w:rsidR="00DA3465">
        <w:t xml:space="preserve"> de ingeniero de ecosistemas dado que las letrinas comunitarias que forman (</w:t>
      </w:r>
      <w:proofErr w:type="spellStart"/>
      <w:r w:rsidR="00DA3465">
        <w:t>bosteadero</w:t>
      </w:r>
      <w:r w:rsidR="00FB1B31">
        <w:t>s</w:t>
      </w:r>
      <w:proofErr w:type="spellEnd"/>
      <w:r w:rsidR="00DA3465">
        <w:t xml:space="preserve">) funcionan como islas de </w:t>
      </w:r>
      <w:r w:rsidR="00E76130">
        <w:t>fertilidad</w:t>
      </w:r>
      <w:r w:rsidR="00FB1B31">
        <w:t xml:space="preserve"> </w:t>
      </w:r>
      <w:r w:rsidR="00DA3465">
        <w:t xml:space="preserve">generando sitios de acumulación de nutrientes, humedad y semillas </w:t>
      </w:r>
      <w:r w:rsidR="00E76130">
        <w:t>que favorecen</w:t>
      </w:r>
      <w:r w:rsidR="00DA3465">
        <w:t xml:space="preserve"> la regeneración de la vegetación. De esta forma</w:t>
      </w:r>
      <w:r w:rsidR="00FB1B31">
        <w:t>,</w:t>
      </w:r>
      <w:r w:rsidR="00DA3465">
        <w:t xml:space="preserve"> el potencial de generar sitios favorables para el establecimiento vegetal sumado a </w:t>
      </w:r>
      <w:r w:rsidR="008C5B23">
        <w:t>sus</w:t>
      </w:r>
      <w:r w:rsidR="00DA3465">
        <w:t xml:space="preserve"> características de </w:t>
      </w:r>
      <w:proofErr w:type="spellStart"/>
      <w:r w:rsidR="00DA3465">
        <w:t>pastoreador</w:t>
      </w:r>
      <w:proofErr w:type="spellEnd"/>
      <w:r w:rsidR="00DA3465">
        <w:t xml:space="preserve"> </w:t>
      </w:r>
      <w:r w:rsidR="00E76130">
        <w:t xml:space="preserve">de bajo impacto </w:t>
      </w:r>
      <w:r w:rsidR="00DA3465">
        <w:t xml:space="preserve">y su capacidad de habitar ambientes </w:t>
      </w:r>
      <w:r w:rsidR="00FB1B31">
        <w:t>pobres</w:t>
      </w:r>
      <w:r w:rsidR="00BB028A">
        <w:t xml:space="preserve">, </w:t>
      </w:r>
      <w:r w:rsidR="00DA3465">
        <w:t xml:space="preserve">señalan a estos animales como una especie con potencial para la restauración natural de </w:t>
      </w:r>
      <w:r w:rsidR="00FB1B31">
        <w:t>ambientes degradados.</w:t>
      </w:r>
    </w:p>
    <w:p w14:paraId="4A33E83F" w14:textId="4F4843D8" w:rsidR="00965CE7" w:rsidRDefault="003F5131" w:rsidP="003F5131">
      <w:bookmarkStart w:id="2" w:name="_Hlk181287010"/>
      <w:r>
        <w:t xml:space="preserve">Por todo lo expuesto, no tiene ningún fundamento </w:t>
      </w:r>
      <w:r w:rsidR="004B49DE">
        <w:t xml:space="preserve">pensar que el guanaco </w:t>
      </w:r>
      <w:r w:rsidR="00123291">
        <w:t>representa un riesgo para el ecosistema patagónico</w:t>
      </w:r>
      <w:bookmarkEnd w:id="2"/>
      <w:r w:rsidR="00ED4A55">
        <w:t>.</w:t>
      </w:r>
      <w:r w:rsidR="00BB028A">
        <w:t xml:space="preserve"> Dicha especie</w:t>
      </w:r>
      <w:r w:rsidR="004E28D5">
        <w:t xml:space="preserve">, con una de las fibras </w:t>
      </w:r>
      <w:r w:rsidR="00275E7D">
        <w:t>más</w:t>
      </w:r>
      <w:r w:rsidR="004E28D5">
        <w:t xml:space="preserve"> finas del mercado,</w:t>
      </w:r>
      <w:r>
        <w:t xml:space="preserve"> se presenta como una oportunidad invaluable para diversificar las actividades productivas de la región, complementar una ganadería ovina sustentable y promover la recuperación de las áreas degradadas, en un contexto de cambio climático acelerado. </w:t>
      </w:r>
      <w:r w:rsidR="00D717F2">
        <w:t>En este sentido</w:t>
      </w:r>
      <w:r w:rsidR="00FF2B02">
        <w:t>,</w:t>
      </w:r>
      <w:r w:rsidR="00D717F2">
        <w:t xml:space="preserve"> el manejo de los pastizales y las actividades que se desarrollan sobre estos debería definirse sobre el mejor conocimiento disponible, integrando el trabajo desarrollado durante décadas por sectores científicos, técnicos y productivos. </w:t>
      </w:r>
    </w:p>
    <w:p w14:paraId="654343DB" w14:textId="77777777" w:rsidR="00965CE7" w:rsidRDefault="00D717F2" w:rsidP="003F5131">
      <w:r>
        <w:t>El guanaco e</w:t>
      </w:r>
      <w:r w:rsidR="003F5131">
        <w:t>s uno de nuestros principales atractivos turísticos</w:t>
      </w:r>
      <w:r w:rsidR="00FF2B02">
        <w:t xml:space="preserve">, </w:t>
      </w:r>
      <w:r>
        <w:t>es</w:t>
      </w:r>
      <w:r w:rsidR="003F5131">
        <w:t xml:space="preserve"> una especie icónica de </w:t>
      </w:r>
      <w:r w:rsidR="00965CE7">
        <w:t>la provincia del Chubut,</w:t>
      </w:r>
      <w:r>
        <w:t xml:space="preserve"> </w:t>
      </w:r>
      <w:r w:rsidR="00965CE7">
        <w:t>de la Patagonia</w:t>
      </w:r>
      <w:r>
        <w:t xml:space="preserve"> </w:t>
      </w:r>
      <w:r w:rsidR="003F5131">
        <w:t xml:space="preserve">y de </w:t>
      </w:r>
      <w:r w:rsidR="00965CE7">
        <w:t>su</w:t>
      </w:r>
      <w:r w:rsidR="003F5131">
        <w:t xml:space="preserve"> historia</w:t>
      </w:r>
      <w:r w:rsidR="00EC44B9">
        <w:t xml:space="preserve">.  </w:t>
      </w:r>
    </w:p>
    <w:p w14:paraId="6148A61D" w14:textId="27BCADBD" w:rsidR="00965CE7" w:rsidRDefault="00965CE7" w:rsidP="003F5131">
      <w:r>
        <w:t xml:space="preserve">Todos estos argumentos </w:t>
      </w:r>
      <w:r w:rsidR="00224643">
        <w:t>basados en evidencia</w:t>
      </w:r>
      <w:r w:rsidR="00ED4A55">
        <w:t xml:space="preserve"> y </w:t>
      </w:r>
      <w:r>
        <w:t xml:space="preserve">corroborados por décadas de estudios llevados adelante por la comunidad científica del </w:t>
      </w:r>
      <w:r w:rsidR="004B49DE">
        <w:t>CONICET</w:t>
      </w:r>
      <w:r w:rsidR="00A11C94">
        <w:t xml:space="preserve"> y</w:t>
      </w:r>
      <w:r w:rsidR="00A11C94" w:rsidRPr="00A11C94">
        <w:t xml:space="preserve"> otras instituciones científico</w:t>
      </w:r>
      <w:r w:rsidR="00A11C94">
        <w:t>-</w:t>
      </w:r>
      <w:r w:rsidR="00C01DCB" w:rsidRPr="00A11C94">
        <w:t>técnicas</w:t>
      </w:r>
      <w:r>
        <w:t>, no persigue</w:t>
      </w:r>
      <w:r w:rsidR="003C600A">
        <w:t>n</w:t>
      </w:r>
      <w:r>
        <w:t xml:space="preserve"> otro objetivo que el de procurar brindar información </w:t>
      </w:r>
      <w:r w:rsidR="003C600A">
        <w:t xml:space="preserve">veraz </w:t>
      </w:r>
      <w:r>
        <w:t>y confiable a la sociedad</w:t>
      </w:r>
      <w:r w:rsidR="00BE1779">
        <w:t xml:space="preserve">, como también </w:t>
      </w:r>
      <w:r>
        <w:t xml:space="preserve">salvaguardar la población de una especie </w:t>
      </w:r>
      <w:r w:rsidR="003C600A">
        <w:t xml:space="preserve">nativa que reviste un alto valor ecológico, económico y cultural de la provincia del Chubut. </w:t>
      </w:r>
    </w:p>
    <w:p w14:paraId="13C4761A" w14:textId="505EB3B5" w:rsidR="003C600A" w:rsidRDefault="004B49DE" w:rsidP="003F5131">
      <w:r>
        <w:t xml:space="preserve">Esta controversia surge en el </w:t>
      </w:r>
      <w:r w:rsidR="003C600A">
        <w:t xml:space="preserve"> marco de la </w:t>
      </w:r>
      <w:r w:rsidR="003C600A" w:rsidRPr="003C600A">
        <w:t xml:space="preserve">Disposición 812/2024 </w:t>
      </w:r>
      <w:r w:rsidR="003C600A">
        <w:t xml:space="preserve">de la Subsecretaría de Ambiente de la Nación, que habilita a las provincias patagónicas a </w:t>
      </w:r>
      <w:r w:rsidR="003C600A" w:rsidRPr="003C600A">
        <w:t xml:space="preserve">que establezcan planes de manejo y aprovechamiento del guanaco, </w:t>
      </w:r>
      <w:r w:rsidR="003C600A">
        <w:t xml:space="preserve">el CCT CONICET- CENPAT se pone a disposición de las autoridades provinciales competentes, para proporcionar </w:t>
      </w:r>
      <w:r w:rsidR="00224643">
        <w:t>toda la</w:t>
      </w:r>
      <w:r w:rsidR="003C600A">
        <w:t xml:space="preserve"> información científica </w:t>
      </w:r>
      <w:r w:rsidR="00224643">
        <w:t xml:space="preserve">pertinente </w:t>
      </w:r>
      <w:r w:rsidR="003C600A">
        <w:t xml:space="preserve">así como la experticia </w:t>
      </w:r>
      <w:r>
        <w:t xml:space="preserve">de sus investigadores </w:t>
      </w:r>
      <w:r w:rsidR="00224643">
        <w:t>en el tema</w:t>
      </w:r>
      <w:r w:rsidR="003C600A">
        <w:t xml:space="preserve"> a los fines de tomar decisiones </w:t>
      </w:r>
      <w:r w:rsidR="00BE1779">
        <w:t xml:space="preserve">responsables y </w:t>
      </w:r>
      <w:r w:rsidR="003C600A">
        <w:t>consensuadas en beneficio de todos los habitantes chubutenses y de la sostenibilidad de la especie.</w:t>
      </w:r>
      <w:bookmarkEnd w:id="0"/>
    </w:p>
    <w:p w14:paraId="5A9707B6" w14:textId="258FDEE8" w:rsidR="00E141FF" w:rsidRDefault="00E141FF" w:rsidP="003F5131">
      <w:r>
        <w:t>------------------------------------------------------------------------------------------------------------------------------</w:t>
      </w:r>
    </w:p>
    <w:p w14:paraId="4A9C4275" w14:textId="77777777" w:rsidR="00E141FF" w:rsidRPr="005C7CF8" w:rsidRDefault="00E141FF" w:rsidP="00E141FF">
      <w:pPr>
        <w:rPr>
          <w:b/>
        </w:rPr>
      </w:pPr>
      <w:r w:rsidRPr="005C7CF8">
        <w:rPr>
          <w:b/>
        </w:rPr>
        <w:t>Trabajos científicos sobre la temática</w:t>
      </w:r>
    </w:p>
    <w:p w14:paraId="67AE4C4E" w14:textId="77777777" w:rsidR="00E141FF" w:rsidRDefault="00E141FF" w:rsidP="00E141FF"/>
    <w:p w14:paraId="24B24951" w14:textId="77777777" w:rsidR="00E141FF" w:rsidRDefault="00E141FF" w:rsidP="00E141FF">
      <w:hyperlink r:id="rId4" w:history="1">
        <w:r w:rsidRPr="00046675">
          <w:rPr>
            <w:rStyle w:val="Hipervnculo"/>
          </w:rPr>
          <w:t>https://revistas.javeriana.edu.co/index.php/ambienteydesarrollo/article/view/3197</w:t>
        </w:r>
      </w:hyperlink>
    </w:p>
    <w:p w14:paraId="66B3815D" w14:textId="77777777" w:rsidR="00E141FF" w:rsidRDefault="00E141FF" w:rsidP="00E141FF">
      <w:hyperlink r:id="rId5" w:history="1">
        <w:r w:rsidRPr="00046675">
          <w:rPr>
            <w:rStyle w:val="Hipervnculo"/>
          </w:rPr>
          <w:t>https://besjournals.onlinelibrary.wiley.com/doi/full/10.1111/1365-2664.13536</w:t>
        </w:r>
      </w:hyperlink>
    </w:p>
    <w:p w14:paraId="0F76BDEE" w14:textId="77777777" w:rsidR="00E141FF" w:rsidRDefault="00E141FF" w:rsidP="00E141FF">
      <w:hyperlink r:id="rId6" w:history="1">
        <w:r w:rsidRPr="00046675">
          <w:rPr>
            <w:rStyle w:val="Hipervnculo"/>
          </w:rPr>
          <w:t>https://www.researchgate.net/publication/364823720_Cap_3_Competencia_interespecifica_entre_guanacos_y_ganado_y_su_impacto_relativo_en_los_pastizales_patagonicos_evidencias_vacios_de_conocimiento_y_lineamientos_a_futuro_version_en_espanol</w:t>
        </w:r>
      </w:hyperlink>
    </w:p>
    <w:p w14:paraId="59611193" w14:textId="77777777" w:rsidR="00E141FF" w:rsidRDefault="00E141FF" w:rsidP="00E141FF">
      <w:hyperlink r:id="rId7" w:history="1">
        <w:r w:rsidRPr="00046675">
          <w:rPr>
            <w:rStyle w:val="Hipervnculo"/>
          </w:rPr>
          <w:t>https://bibliotecadigital.exactas.uba.ar/download/ecologiaaustral/ecologiaaustral_v008_n02_p265.pdf</w:t>
        </w:r>
      </w:hyperlink>
    </w:p>
    <w:p w14:paraId="7BEC247E" w14:textId="77777777" w:rsidR="00E141FF" w:rsidRDefault="00E141FF" w:rsidP="00E141FF">
      <w:hyperlink r:id="rId8" w:history="1">
        <w:r w:rsidRPr="00046675">
          <w:rPr>
            <w:rStyle w:val="Hipervnculo"/>
          </w:rPr>
          <w:t>https://academic.oup.com/beheco/article-abstract/27/3/757/2364814?redirectedFrom=fulltext</w:t>
        </w:r>
      </w:hyperlink>
    </w:p>
    <w:p w14:paraId="2D40EBC9" w14:textId="77777777" w:rsidR="00E141FF" w:rsidRDefault="00E141FF" w:rsidP="00E141FF">
      <w:pPr>
        <w:rPr>
          <w:rStyle w:val="Hipervnculo"/>
        </w:rPr>
      </w:pPr>
      <w:hyperlink r:id="rId9" w:history="1">
        <w:r w:rsidRPr="00046675">
          <w:rPr>
            <w:rStyle w:val="Hipervnculo"/>
          </w:rPr>
          <w:t>https://besjournals.onlinelibrary.wiley.com/doi/full/10.1111/1365-2664.13536</w:t>
        </w:r>
      </w:hyperlink>
    </w:p>
    <w:p w14:paraId="1B6727CD" w14:textId="6959D7D8" w:rsidR="00E141FF" w:rsidRDefault="00E141FF" w:rsidP="00E141FF">
      <w:hyperlink r:id="rId10" w:history="1">
        <w:r w:rsidRPr="00EC570F">
          <w:rPr>
            <w:rStyle w:val="Hipervnculo"/>
          </w:rPr>
          <w:t>https://bibliotecadigital.exactas.uba.ar/download/ecologiaaustral/ecologiaaustral_v008_n02_p211.pdf</w:t>
        </w:r>
      </w:hyperlink>
    </w:p>
    <w:p w14:paraId="47485B8F" w14:textId="79243D32" w:rsidR="00E141FF" w:rsidRDefault="00E141FF" w:rsidP="00E141FF">
      <w:hyperlink r:id="rId11" w:history="1">
        <w:r w:rsidRPr="00EC570F">
          <w:rPr>
            <w:rStyle w:val="Hipervnculo"/>
          </w:rPr>
          <w:t>https://ojs.ecologiaaustral.com.ar/index.php/Ecologia_Austral/article/view/2065</w:t>
        </w:r>
      </w:hyperlink>
    </w:p>
    <w:p w14:paraId="57EE69B3" w14:textId="77777777" w:rsidR="00E141FF" w:rsidRDefault="00E141FF" w:rsidP="00E141FF">
      <w:bookmarkStart w:id="3" w:name="_GoBack"/>
      <w:bookmarkEnd w:id="3"/>
    </w:p>
    <w:p w14:paraId="6F0FC242" w14:textId="77777777" w:rsidR="00E141FF" w:rsidRDefault="00E141FF" w:rsidP="003F5131"/>
    <w:sectPr w:rsidR="00E14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31"/>
    <w:rsid w:val="00013F74"/>
    <w:rsid w:val="000D6DEA"/>
    <w:rsid w:val="000E70B9"/>
    <w:rsid w:val="000F027B"/>
    <w:rsid w:val="00123291"/>
    <w:rsid w:val="00143A4B"/>
    <w:rsid w:val="00180AB1"/>
    <w:rsid w:val="00224643"/>
    <w:rsid w:val="00274F0B"/>
    <w:rsid w:val="00275E7D"/>
    <w:rsid w:val="003010C7"/>
    <w:rsid w:val="00333335"/>
    <w:rsid w:val="003C600A"/>
    <w:rsid w:val="003F5131"/>
    <w:rsid w:val="00410229"/>
    <w:rsid w:val="004B49DE"/>
    <w:rsid w:val="004D1805"/>
    <w:rsid w:val="004E28D5"/>
    <w:rsid w:val="004E6E33"/>
    <w:rsid w:val="005078BA"/>
    <w:rsid w:val="00576BE0"/>
    <w:rsid w:val="0059227E"/>
    <w:rsid w:val="005B6D99"/>
    <w:rsid w:val="00651F8D"/>
    <w:rsid w:val="00684B1C"/>
    <w:rsid w:val="006902B1"/>
    <w:rsid w:val="006A1F55"/>
    <w:rsid w:val="006D03DA"/>
    <w:rsid w:val="006E1E17"/>
    <w:rsid w:val="006E4F8C"/>
    <w:rsid w:val="006F150E"/>
    <w:rsid w:val="0071477A"/>
    <w:rsid w:val="00752791"/>
    <w:rsid w:val="007C3AF9"/>
    <w:rsid w:val="00825547"/>
    <w:rsid w:val="00827274"/>
    <w:rsid w:val="008C5B23"/>
    <w:rsid w:val="008F3300"/>
    <w:rsid w:val="008F7B7E"/>
    <w:rsid w:val="00965CE7"/>
    <w:rsid w:val="00982B50"/>
    <w:rsid w:val="0099249D"/>
    <w:rsid w:val="009D6F48"/>
    <w:rsid w:val="00A11C94"/>
    <w:rsid w:val="00A1347F"/>
    <w:rsid w:val="00A169E8"/>
    <w:rsid w:val="00AD4531"/>
    <w:rsid w:val="00B203E0"/>
    <w:rsid w:val="00BB028A"/>
    <w:rsid w:val="00BB742A"/>
    <w:rsid w:val="00BE1779"/>
    <w:rsid w:val="00C01DCB"/>
    <w:rsid w:val="00C7433F"/>
    <w:rsid w:val="00C81C14"/>
    <w:rsid w:val="00C91147"/>
    <w:rsid w:val="00C9360C"/>
    <w:rsid w:val="00CB7562"/>
    <w:rsid w:val="00CC2C4E"/>
    <w:rsid w:val="00CF453E"/>
    <w:rsid w:val="00D717F2"/>
    <w:rsid w:val="00DA3465"/>
    <w:rsid w:val="00E00E6D"/>
    <w:rsid w:val="00E141FF"/>
    <w:rsid w:val="00E4237E"/>
    <w:rsid w:val="00E673CD"/>
    <w:rsid w:val="00E71A3D"/>
    <w:rsid w:val="00E76130"/>
    <w:rsid w:val="00EC44B9"/>
    <w:rsid w:val="00ED4A55"/>
    <w:rsid w:val="00F13047"/>
    <w:rsid w:val="00F323EC"/>
    <w:rsid w:val="00F624E6"/>
    <w:rsid w:val="00F70EBF"/>
    <w:rsid w:val="00FA6730"/>
    <w:rsid w:val="00FB18A7"/>
    <w:rsid w:val="00FB1B31"/>
    <w:rsid w:val="00FF10B0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3F5F"/>
  <w15:chartTrackingRefBased/>
  <w15:docId w15:val="{48D9979C-51F0-4DC5-9248-79C3F1A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6E4F8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B75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75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75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5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5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14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up.com/beheco/article-abstract/27/3/757/2364814?redirectedFrom=fulltex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bliotecadigital.exactas.uba.ar/download/ecologiaaustral/ecologiaaustral_v008_n02_p265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64823720_Cap_3_Competencia_interespecifica_entre_guanacos_y_ganado_y_su_impacto_relativo_en_los_pastizales_patagonicos_evidencias_vacios_de_conocimiento_y_lineamientos_a_futuro_version_en_espanol" TargetMode="External"/><Relationship Id="rId11" Type="http://schemas.openxmlformats.org/officeDocument/2006/relationships/hyperlink" Target="https://ojs.ecologiaaustral.com.ar/index.php/Ecologia_Austral/article/view/2065" TargetMode="External"/><Relationship Id="rId5" Type="http://schemas.openxmlformats.org/officeDocument/2006/relationships/hyperlink" Target="https://besjournals.onlinelibrary.wiley.com/doi/full/10.1111/1365-2664.13536" TargetMode="External"/><Relationship Id="rId10" Type="http://schemas.openxmlformats.org/officeDocument/2006/relationships/hyperlink" Target="https://bibliotecadigital.exactas.uba.ar/download/ecologiaaustral/ecologiaaustral_v008_n02_p211.pdf" TargetMode="External"/><Relationship Id="rId4" Type="http://schemas.openxmlformats.org/officeDocument/2006/relationships/hyperlink" Target="https://revistas.javeriana.edu.co/index.php/ambienteydesarrollo/article/view/3197" TargetMode="External"/><Relationship Id="rId9" Type="http://schemas.openxmlformats.org/officeDocument/2006/relationships/hyperlink" Target="https://besjournals.onlinelibrary.wiley.com/doi/full/10.1111/1365-2664.135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1252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Santiago Giorgi</cp:lastModifiedBy>
  <cp:revision>4</cp:revision>
  <dcterms:created xsi:type="dcterms:W3CDTF">2024-11-01T00:40:00Z</dcterms:created>
  <dcterms:modified xsi:type="dcterms:W3CDTF">2024-11-01T11:32:00Z</dcterms:modified>
</cp:coreProperties>
</file>